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17" w:rsidRPr="00933FDF" w:rsidRDefault="005B54B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1726</wp:posOffset>
            </wp:positionH>
            <wp:positionV relativeFrom="paragraph">
              <wp:posOffset>1726</wp:posOffset>
            </wp:positionV>
            <wp:extent cx="3837940" cy="3522345"/>
            <wp:effectExtent l="0" t="0" r="0" b="1905"/>
            <wp:wrapTight wrapText="bothSides">
              <wp:wrapPolygon edited="0">
                <wp:start x="0" y="0"/>
                <wp:lineTo x="0" y="21495"/>
                <wp:lineTo x="21443" y="21495"/>
                <wp:lineTo x="21443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FBF" w:rsidRPr="00933FDF">
        <w:rPr>
          <w:rFonts w:ascii="Arial" w:hAnsi="Arial" w:cs="Arial"/>
          <w:b/>
          <w:sz w:val="28"/>
          <w:szCs w:val="28"/>
        </w:rPr>
        <w:t>Chanter sa patrie : les hymnes nationaux des pays membres de l’Union européenne</w:t>
      </w:r>
    </w:p>
    <w:p w:rsidR="00554929" w:rsidRPr="005B54B4" w:rsidRDefault="005D5FBF" w:rsidP="005B54B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5B54B4">
        <w:rPr>
          <w:rFonts w:ascii="Times New Roman" w:hAnsi="Times New Roman" w:cs="Times New Roman"/>
          <w:sz w:val="24"/>
          <w:szCs w:val="24"/>
        </w:rPr>
        <w:t>En de nombreuses occasions</w:t>
      </w:r>
      <w:r w:rsidR="00554929" w:rsidRPr="005B54B4">
        <w:rPr>
          <w:rFonts w:ascii="Times New Roman" w:hAnsi="Times New Roman" w:cs="Times New Roman"/>
          <w:sz w:val="24"/>
          <w:szCs w:val="24"/>
        </w:rPr>
        <w:t>,</w:t>
      </w:r>
      <w:r w:rsidRPr="005B54B4">
        <w:rPr>
          <w:rFonts w:ascii="Times New Roman" w:hAnsi="Times New Roman" w:cs="Times New Roman"/>
          <w:sz w:val="24"/>
          <w:szCs w:val="24"/>
        </w:rPr>
        <w:t xml:space="preserve"> diplomatique</w:t>
      </w:r>
      <w:r w:rsidR="00872819">
        <w:rPr>
          <w:rFonts w:ascii="Times New Roman" w:hAnsi="Times New Roman" w:cs="Times New Roman"/>
          <w:sz w:val="24"/>
          <w:szCs w:val="24"/>
        </w:rPr>
        <w:t>s</w:t>
      </w:r>
      <w:r w:rsidRPr="005B54B4">
        <w:rPr>
          <w:rFonts w:ascii="Times New Roman" w:hAnsi="Times New Roman" w:cs="Times New Roman"/>
          <w:sz w:val="24"/>
          <w:szCs w:val="24"/>
        </w:rPr>
        <w:t>,</w:t>
      </w:r>
      <w:r w:rsidR="00872819">
        <w:rPr>
          <w:rFonts w:ascii="Times New Roman" w:hAnsi="Times New Roman" w:cs="Times New Roman"/>
          <w:sz w:val="24"/>
          <w:szCs w:val="24"/>
        </w:rPr>
        <w:t xml:space="preserve"> politiques, militaires</w:t>
      </w:r>
      <w:r w:rsidR="00C30F26" w:rsidRPr="005B54B4">
        <w:rPr>
          <w:rFonts w:ascii="Times New Roman" w:hAnsi="Times New Roman" w:cs="Times New Roman"/>
          <w:sz w:val="24"/>
          <w:szCs w:val="24"/>
        </w:rPr>
        <w:t>, commémorative</w:t>
      </w:r>
      <w:r w:rsidR="00C30F26">
        <w:rPr>
          <w:rFonts w:ascii="Times New Roman" w:hAnsi="Times New Roman" w:cs="Times New Roman"/>
          <w:sz w:val="24"/>
          <w:szCs w:val="24"/>
        </w:rPr>
        <w:t>s</w:t>
      </w:r>
      <w:r w:rsidR="00C30F26" w:rsidRPr="005B54B4">
        <w:rPr>
          <w:rFonts w:ascii="Times New Roman" w:hAnsi="Times New Roman" w:cs="Times New Roman"/>
          <w:sz w:val="24"/>
          <w:szCs w:val="24"/>
        </w:rPr>
        <w:t>,festive</w:t>
      </w:r>
      <w:r w:rsidR="00C30F26">
        <w:rPr>
          <w:rFonts w:ascii="Times New Roman" w:hAnsi="Times New Roman" w:cs="Times New Roman"/>
          <w:sz w:val="24"/>
          <w:szCs w:val="24"/>
        </w:rPr>
        <w:t>s</w:t>
      </w:r>
      <w:r w:rsidR="00872819">
        <w:rPr>
          <w:rFonts w:ascii="Times New Roman" w:hAnsi="Times New Roman" w:cs="Times New Roman"/>
          <w:sz w:val="24"/>
          <w:szCs w:val="24"/>
        </w:rPr>
        <w:t>,</w:t>
      </w:r>
      <w:r w:rsidRPr="005B54B4">
        <w:rPr>
          <w:rFonts w:ascii="Times New Roman" w:hAnsi="Times New Roman" w:cs="Times New Roman"/>
          <w:sz w:val="24"/>
          <w:szCs w:val="24"/>
        </w:rPr>
        <w:t xml:space="preserve"> sportive</w:t>
      </w:r>
      <w:r w:rsidR="00872819">
        <w:rPr>
          <w:rFonts w:ascii="Times New Roman" w:hAnsi="Times New Roman" w:cs="Times New Roman"/>
          <w:sz w:val="24"/>
          <w:szCs w:val="24"/>
        </w:rPr>
        <w:t>s</w:t>
      </w:r>
      <w:r w:rsidRPr="005B54B4">
        <w:rPr>
          <w:rFonts w:ascii="Times New Roman" w:hAnsi="Times New Roman" w:cs="Times New Roman"/>
          <w:sz w:val="24"/>
          <w:szCs w:val="24"/>
        </w:rPr>
        <w:t xml:space="preserve">, les hymnes nationaux s’affirment comme </w:t>
      </w:r>
      <w:r w:rsidR="00554929" w:rsidRPr="005B54B4">
        <w:rPr>
          <w:rFonts w:ascii="Times New Roman" w:hAnsi="Times New Roman" w:cs="Times New Roman"/>
          <w:sz w:val="24"/>
          <w:szCs w:val="24"/>
        </w:rPr>
        <w:t>un</w:t>
      </w:r>
      <w:r w:rsidRPr="005B54B4">
        <w:rPr>
          <w:rFonts w:ascii="Times New Roman" w:hAnsi="Times New Roman" w:cs="Times New Roman"/>
          <w:sz w:val="24"/>
          <w:szCs w:val="24"/>
        </w:rPr>
        <w:t xml:space="preserve"> symbole de l’État-nation</w:t>
      </w:r>
      <w:r w:rsidR="00554929" w:rsidRPr="005B54B4">
        <w:rPr>
          <w:rFonts w:ascii="Times New Roman" w:hAnsi="Times New Roman" w:cs="Times New Roman"/>
          <w:sz w:val="24"/>
          <w:szCs w:val="24"/>
        </w:rPr>
        <w:t>. À la différence des couleurs et du drapeau, qui marquent la présence</w:t>
      </w:r>
      <w:r w:rsidR="00872819">
        <w:rPr>
          <w:rFonts w:ascii="Times New Roman" w:hAnsi="Times New Roman" w:cs="Times New Roman"/>
          <w:sz w:val="24"/>
          <w:szCs w:val="24"/>
        </w:rPr>
        <w:t xml:space="preserve"> supérieure</w:t>
      </w:r>
      <w:r w:rsidR="00C30F26">
        <w:rPr>
          <w:rFonts w:ascii="Times New Roman" w:hAnsi="Times New Roman" w:cs="Times New Roman"/>
          <w:sz w:val="24"/>
          <w:szCs w:val="24"/>
        </w:rPr>
        <w:t xml:space="preserve">et </w:t>
      </w:r>
      <w:r w:rsidR="00872819" w:rsidRPr="005B54B4">
        <w:rPr>
          <w:rFonts w:ascii="Times New Roman" w:hAnsi="Times New Roman" w:cs="Times New Roman"/>
          <w:sz w:val="24"/>
          <w:szCs w:val="24"/>
        </w:rPr>
        <w:t>durable, voire permanente</w:t>
      </w:r>
      <w:r w:rsidR="00C30F26">
        <w:rPr>
          <w:rFonts w:ascii="Times New Roman" w:hAnsi="Times New Roman" w:cs="Times New Roman"/>
          <w:sz w:val="24"/>
          <w:szCs w:val="24"/>
        </w:rPr>
        <w:t xml:space="preserve">, </w:t>
      </w:r>
      <w:r w:rsidR="00872819" w:rsidRPr="005B54B4">
        <w:rPr>
          <w:rFonts w:ascii="Times New Roman" w:hAnsi="Times New Roman" w:cs="Times New Roman"/>
          <w:sz w:val="24"/>
          <w:szCs w:val="24"/>
        </w:rPr>
        <w:t>de cet État-nation</w:t>
      </w:r>
      <w:r w:rsidR="00872819">
        <w:rPr>
          <w:rFonts w:ascii="Times New Roman" w:hAnsi="Times New Roman" w:cs="Times New Roman"/>
          <w:sz w:val="24"/>
          <w:szCs w:val="24"/>
        </w:rPr>
        <w:t xml:space="preserve"> sur le planvisuel</w:t>
      </w:r>
      <w:r w:rsidR="00554929" w:rsidRPr="005B54B4">
        <w:rPr>
          <w:rFonts w:ascii="Times New Roman" w:hAnsi="Times New Roman" w:cs="Times New Roman"/>
          <w:sz w:val="24"/>
          <w:szCs w:val="24"/>
        </w:rPr>
        <w:t xml:space="preserve">, l’hymnesignifie le moment </w:t>
      </w:r>
      <w:r w:rsidR="00872819">
        <w:rPr>
          <w:rFonts w:ascii="Times New Roman" w:hAnsi="Times New Roman" w:cs="Times New Roman"/>
          <w:sz w:val="24"/>
          <w:szCs w:val="24"/>
        </w:rPr>
        <w:t>d’une communion</w:t>
      </w:r>
      <w:r w:rsidR="00554929" w:rsidRPr="005B54B4">
        <w:rPr>
          <w:rFonts w:ascii="Times New Roman" w:hAnsi="Times New Roman" w:cs="Times New Roman"/>
          <w:sz w:val="24"/>
          <w:szCs w:val="24"/>
        </w:rPr>
        <w:t xml:space="preserve"> quasiment charnel</w:t>
      </w:r>
      <w:r w:rsidR="00872819">
        <w:rPr>
          <w:rFonts w:ascii="Times New Roman" w:hAnsi="Times New Roman" w:cs="Times New Roman"/>
          <w:sz w:val="24"/>
          <w:szCs w:val="24"/>
        </w:rPr>
        <w:t>le</w:t>
      </w:r>
      <w:r w:rsidR="00554929" w:rsidRPr="005B54B4">
        <w:rPr>
          <w:rFonts w:ascii="Times New Roman" w:hAnsi="Times New Roman" w:cs="Times New Roman"/>
          <w:sz w:val="24"/>
          <w:szCs w:val="24"/>
        </w:rPr>
        <w:t>, puisque par la voix il permet au corps de l’individu de se fondre dans le grand corps collectif du chant de la patrie</w:t>
      </w:r>
      <w:r w:rsidRPr="005B54B4">
        <w:rPr>
          <w:rFonts w:ascii="Times New Roman" w:hAnsi="Times New Roman" w:cs="Times New Roman"/>
          <w:sz w:val="24"/>
          <w:szCs w:val="24"/>
        </w:rPr>
        <w:t xml:space="preserve">. Quels sont les hymnes des pays membres de l’Union européenne ? Est-il possible de les classer ? Quelle est leur histoire ? Que nous disent-ils ? </w:t>
      </w:r>
      <w:r w:rsidR="00554929" w:rsidRPr="005B54B4">
        <w:rPr>
          <w:rFonts w:ascii="Times New Roman" w:hAnsi="Times New Roman" w:cs="Times New Roman"/>
          <w:sz w:val="24"/>
          <w:szCs w:val="24"/>
        </w:rPr>
        <w:t xml:space="preserve">Leur existence représente-t-elle un obstacle pour la naissance d’un patriotisme européen lié à des symboles supranationaux ? </w:t>
      </w:r>
    </w:p>
    <w:p w:rsidR="005D5FBF" w:rsidRPr="005B54B4" w:rsidRDefault="00554929" w:rsidP="005B54B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54B4">
        <w:rPr>
          <w:rFonts w:ascii="Times New Roman" w:hAnsi="Times New Roman" w:cs="Times New Roman"/>
          <w:sz w:val="24"/>
          <w:szCs w:val="24"/>
        </w:rPr>
        <w:t>En s’appuyant sur des extraits</w:t>
      </w:r>
      <w:r w:rsidR="00025AD0" w:rsidRPr="005B54B4">
        <w:rPr>
          <w:rFonts w:ascii="Times New Roman" w:hAnsi="Times New Roman" w:cs="Times New Roman"/>
          <w:sz w:val="24"/>
          <w:szCs w:val="24"/>
        </w:rPr>
        <w:t xml:space="preserve"> représentatifs, </w:t>
      </w:r>
      <w:r w:rsidRPr="005B54B4">
        <w:rPr>
          <w:rFonts w:ascii="Times New Roman" w:hAnsi="Times New Roman" w:cs="Times New Roman"/>
          <w:sz w:val="24"/>
          <w:szCs w:val="24"/>
        </w:rPr>
        <w:t xml:space="preserve">l’exposé tentera de répondre à ces questions. </w:t>
      </w:r>
      <w:r w:rsidR="00025AD0" w:rsidRPr="005B54B4">
        <w:rPr>
          <w:rFonts w:ascii="Times New Roman" w:hAnsi="Times New Roman" w:cs="Times New Roman"/>
          <w:sz w:val="24"/>
          <w:szCs w:val="24"/>
        </w:rPr>
        <w:t>Les textes seront tous traduits en français.</w:t>
      </w:r>
    </w:p>
    <w:p w:rsidR="00025AD0" w:rsidRPr="005B54B4" w:rsidRDefault="00025AD0" w:rsidP="005B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0" w:rsidRPr="005B54B4" w:rsidRDefault="00872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François Genton, </w:t>
      </w:r>
      <w:r w:rsidR="00025AD0" w:rsidRPr="005B54B4">
        <w:rPr>
          <w:rFonts w:ascii="Times New Roman" w:hAnsi="Times New Roman" w:cs="Times New Roman"/>
          <w:sz w:val="24"/>
          <w:szCs w:val="24"/>
        </w:rPr>
        <w:t>Professeur de littérature et civilisation allemandes, Université Grenoble Alpes.</w:t>
      </w:r>
    </w:p>
    <w:p w:rsidR="00025AD0" w:rsidRPr="00872819" w:rsidRDefault="005B54B4" w:rsidP="0087281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872819">
        <w:rPr>
          <w:rFonts w:ascii="Times New Roman" w:hAnsi="Times New Roman" w:cs="Times New Roman"/>
          <w:b/>
          <w:sz w:val="20"/>
          <w:szCs w:val="20"/>
          <w:lang w:val="de-DE"/>
        </w:rPr>
        <w:t>Indicationsbibliographiques</w:t>
      </w:r>
    </w:p>
    <w:p w:rsidR="005679E2" w:rsidRDefault="005B54B4" w:rsidP="005679E2">
      <w:pPr>
        <w:pStyle w:val="Notedebasdepage"/>
        <w:ind w:left="142" w:hanging="142"/>
        <w:rPr>
          <w:lang w:val="de-DE"/>
        </w:rPr>
      </w:pPr>
      <w:r w:rsidRPr="00872819">
        <w:rPr>
          <w:lang w:val="de-DE"/>
        </w:rPr>
        <w:t xml:space="preserve">Berschin Helmut, </w:t>
      </w:r>
      <w:r w:rsidRPr="00872819">
        <w:rPr>
          <w:i/>
          <w:lang w:val="de-DE"/>
        </w:rPr>
        <w:t>Deutschland - ein Name im Wandel. Die deutsche Frage im Spiegel der Sprache</w:t>
      </w:r>
      <w:r w:rsidRPr="00872819">
        <w:rPr>
          <w:lang w:val="de-DE"/>
        </w:rPr>
        <w:t xml:space="preserve">, Munich/Vienne, 1979. </w:t>
      </w:r>
    </w:p>
    <w:p w:rsidR="005679E2" w:rsidRDefault="005679E2" w:rsidP="005679E2">
      <w:pPr>
        <w:pStyle w:val="Notedebasdepage"/>
        <w:ind w:left="142" w:hanging="142"/>
      </w:pPr>
      <w:r>
        <w:t xml:space="preserve">Buch Esteban, </w:t>
      </w:r>
      <w:r>
        <w:rPr>
          <w:rStyle w:val="notice-label"/>
        </w:rPr>
        <w:t xml:space="preserve"> </w:t>
      </w:r>
      <w:r w:rsidRPr="005679E2">
        <w:rPr>
          <w:i/>
        </w:rPr>
        <w:t>La "Neuvième" de Beethoven</w:t>
      </w:r>
      <w:r>
        <w:rPr>
          <w:i/>
        </w:rPr>
        <w:t> :</w:t>
      </w:r>
      <w:r w:rsidRPr="005679E2">
        <w:rPr>
          <w:i/>
        </w:rPr>
        <w:t xml:space="preserve"> une histoire politique</w:t>
      </w:r>
      <w:r>
        <w:t>, Paris, Gallimard, 1999.</w:t>
      </w:r>
    </w:p>
    <w:p w:rsidR="005B54B4" w:rsidRPr="00872819" w:rsidRDefault="005B54B4" w:rsidP="00872819">
      <w:pPr>
        <w:pStyle w:val="Notedebasdepage"/>
        <w:ind w:left="142" w:hanging="142"/>
        <w:rPr>
          <w:i/>
        </w:rPr>
      </w:pPr>
      <w:r w:rsidRPr="00872819">
        <w:t xml:space="preserve">Cloet Pierre-Robert / Lequé Bénédicte / Martel Kerstin, Unis dans la diversité. Hymnes et drapeaux de l’Union européenne, Notre Europe, Institut Delors, </w:t>
      </w:r>
      <w:hyperlink r:id="rId7" w:history="1">
        <w:r w:rsidRPr="00872819">
          <w:rPr>
            <w:rStyle w:val="Lienhypertexte"/>
          </w:rPr>
          <w:t>http://institutdelors.eu/publications/unis-dans-la-diversite-hymnes-et-drapeaux-de-lunion-europeenne/</w:t>
        </w:r>
      </w:hyperlink>
      <w:r w:rsidRPr="00872819">
        <w:rPr>
          <w:rStyle w:val="CitationHTML"/>
          <w:i w:val="0"/>
        </w:rPr>
        <w:t xml:space="preserve">  (décembre 2013)</w:t>
      </w:r>
    </w:p>
    <w:p w:rsidR="005B54B4" w:rsidRDefault="005B54B4" w:rsidP="00872819">
      <w:pPr>
        <w:pStyle w:val="Notedebasdepage"/>
        <w:ind w:left="142" w:hanging="142"/>
        <w:rPr>
          <w:lang w:val="de-DE"/>
        </w:rPr>
      </w:pPr>
      <w:r w:rsidRPr="00872819">
        <w:rPr>
          <w:lang w:val="de-DE"/>
        </w:rPr>
        <w:t xml:space="preserve">François Etienne / Schulze Hagen (dir.), </w:t>
      </w:r>
      <w:r w:rsidRPr="00872819">
        <w:rPr>
          <w:i/>
          <w:lang w:val="de-DE"/>
        </w:rPr>
        <w:t>Deutsche Erinnerungsorte</w:t>
      </w:r>
      <w:r w:rsidRPr="00872819">
        <w:rPr>
          <w:lang w:val="de-DE"/>
        </w:rPr>
        <w:t>, Munich, Beck, 3 vol., 2001.</w:t>
      </w:r>
    </w:p>
    <w:p w:rsidR="005679E2" w:rsidRPr="00872819" w:rsidRDefault="005679E2" w:rsidP="00872819">
      <w:pPr>
        <w:pStyle w:val="Notedebasdepage"/>
        <w:ind w:left="142" w:hanging="142"/>
        <w:rPr>
          <w:lang w:val="de-DE"/>
        </w:rPr>
      </w:pPr>
      <w:r>
        <w:rPr>
          <w:lang w:val="de-DE"/>
        </w:rPr>
        <w:t xml:space="preserve">Grocholski Ian, </w:t>
      </w:r>
      <w:r w:rsidRPr="005679E2">
        <w:rPr>
          <w:i/>
        </w:rPr>
        <w:t>Une histoire de l'Europe à travers ses chants nationaux</w:t>
      </w:r>
      <w:r>
        <w:t>, Paris, Edilibre, 2007.</w:t>
      </w:r>
    </w:p>
    <w:p w:rsidR="007C06EB" w:rsidRPr="007C06EB" w:rsidRDefault="007C06EB" w:rsidP="00872819">
      <w:pPr>
        <w:pStyle w:val="Notedebasdepage"/>
        <w:ind w:left="142" w:hanging="142"/>
        <w:rPr>
          <w:lang w:val="de-DE"/>
        </w:rPr>
      </w:pPr>
      <w:r>
        <w:rPr>
          <w:lang w:val="de-DE"/>
        </w:rPr>
        <w:t xml:space="preserve">Kelen Christopher, </w:t>
      </w:r>
      <w:r w:rsidRPr="007C06EB">
        <w:rPr>
          <w:i/>
          <w:lang w:val="de-DE"/>
        </w:rPr>
        <w:t>Anthem Quality. National Songs: Qualitative Survey</w:t>
      </w:r>
      <w:r>
        <w:rPr>
          <w:lang w:val="de-DE"/>
        </w:rPr>
        <w:t>, Intellect Ltd, 2015.</w:t>
      </w:r>
    </w:p>
    <w:p w:rsidR="005B54B4" w:rsidRPr="00872819" w:rsidRDefault="005B54B4" w:rsidP="00872819">
      <w:pPr>
        <w:pStyle w:val="Notedebasdepage"/>
        <w:ind w:left="142" w:hanging="142"/>
        <w:rPr>
          <w:lang w:val="de-DE"/>
        </w:rPr>
      </w:pPr>
      <w:r w:rsidRPr="00872819">
        <w:rPr>
          <w:lang w:val="de-DE"/>
        </w:rPr>
        <w:t>Kuhn Ekkehard</w:t>
      </w:r>
      <w:r w:rsidRPr="00872819">
        <w:rPr>
          <w:i/>
          <w:lang w:val="de-DE"/>
        </w:rPr>
        <w:t>, Das Lied der Deutschen. Schicksal einer Hymne</w:t>
      </w:r>
      <w:r w:rsidRPr="00872819">
        <w:rPr>
          <w:lang w:val="de-DE"/>
        </w:rPr>
        <w:t>. Berlin, Francfort, 1988.</w:t>
      </w:r>
    </w:p>
    <w:p w:rsidR="00872819" w:rsidRDefault="005B54B4" w:rsidP="00872819">
      <w:pPr>
        <w:pStyle w:val="Notedebasdepage"/>
        <w:ind w:left="142" w:hanging="142"/>
      </w:pPr>
      <w:r w:rsidRPr="00872819">
        <w:rPr>
          <w:lang w:val="de-DE"/>
        </w:rPr>
        <w:t>Kurzke Hermann</w:t>
      </w:r>
      <w:r w:rsidRPr="00872819">
        <w:rPr>
          <w:i/>
          <w:lang w:val="de-DE"/>
        </w:rPr>
        <w:t>, Hymnen und Lieder der Deutschen</w:t>
      </w:r>
      <w:r w:rsidRPr="00872819">
        <w:rPr>
          <w:lang w:val="de-DE"/>
        </w:rPr>
        <w:t xml:space="preserve">. </w:t>
      </w:r>
      <w:r w:rsidRPr="00872819">
        <w:t xml:space="preserve">Mayence 1990. </w:t>
      </w:r>
    </w:p>
    <w:p w:rsidR="005679E2" w:rsidRDefault="00872819" w:rsidP="005679E2">
      <w:pPr>
        <w:pStyle w:val="Notedebasdepage"/>
        <w:ind w:left="142" w:hanging="142"/>
        <w:rPr>
          <w:rStyle w:val="st"/>
        </w:rPr>
      </w:pPr>
      <w:r w:rsidRPr="00872819">
        <w:rPr>
          <w:rStyle w:val="Accentuation"/>
          <w:i w:val="0"/>
        </w:rPr>
        <w:t>Marès Antoine (dir.),</w:t>
      </w:r>
      <w:r w:rsidRPr="00872819">
        <w:rPr>
          <w:rStyle w:val="Accentuation"/>
        </w:rPr>
        <w:t xml:space="preserve"> </w:t>
      </w:r>
      <w:r w:rsidRPr="007C06EB">
        <w:rPr>
          <w:rStyle w:val="Accentuation"/>
        </w:rPr>
        <w:t>Hymnes nationaux</w:t>
      </w:r>
      <w:r w:rsidRPr="007C06EB">
        <w:rPr>
          <w:rStyle w:val="st"/>
        </w:rPr>
        <w:t xml:space="preserve"> </w:t>
      </w:r>
      <w:r w:rsidRPr="007C06EB">
        <w:rPr>
          <w:rStyle w:val="st"/>
          <w:i/>
        </w:rPr>
        <w:t>en</w:t>
      </w:r>
      <w:r w:rsidRPr="007C06EB">
        <w:rPr>
          <w:rStyle w:val="st"/>
        </w:rPr>
        <w:t xml:space="preserve"> </w:t>
      </w:r>
      <w:r w:rsidRPr="007C06EB">
        <w:rPr>
          <w:rStyle w:val="Accentuation"/>
        </w:rPr>
        <w:t>Europe</w:t>
      </w:r>
      <w:r w:rsidRPr="007C06EB">
        <w:rPr>
          <w:rStyle w:val="st"/>
        </w:rPr>
        <w:t xml:space="preserve"> </w:t>
      </w:r>
      <w:r w:rsidRPr="007C06EB">
        <w:rPr>
          <w:rStyle w:val="st"/>
          <w:i/>
        </w:rPr>
        <w:t>centrale, orientale et du Sud-Est</w:t>
      </w:r>
      <w:r w:rsidRPr="00872819">
        <w:rPr>
          <w:rStyle w:val="st"/>
        </w:rPr>
        <w:t>, Paris, Cahiers du Cececese ,</w:t>
      </w:r>
      <w:r w:rsidRPr="00872819">
        <w:rPr>
          <w:rStyle w:val="Accentuation"/>
        </w:rPr>
        <w:t>Inalco</w:t>
      </w:r>
      <w:r w:rsidRPr="00872819">
        <w:rPr>
          <w:rStyle w:val="st"/>
        </w:rPr>
        <w:t xml:space="preserve"> 1993.</w:t>
      </w:r>
    </w:p>
    <w:p w:rsidR="005679E2" w:rsidRDefault="005679E2" w:rsidP="005679E2">
      <w:pPr>
        <w:pStyle w:val="Notedebasdepage"/>
        <w:ind w:left="142" w:hanging="142"/>
      </w:pPr>
      <w:r>
        <w:t xml:space="preserve">Maugendre Xavier, </w:t>
      </w:r>
      <w:r>
        <w:rPr>
          <w:rStyle w:val="notice-label"/>
        </w:rPr>
        <w:t> </w:t>
      </w:r>
      <w:r w:rsidRPr="005679E2">
        <w:rPr>
          <w:i/>
        </w:rPr>
        <w:t>L'Europe des hymnes, dans leur contexte historique et musical</w:t>
      </w:r>
      <w:r>
        <w:t>, Liège,  Mardaga, 1996.</w:t>
      </w:r>
    </w:p>
    <w:p w:rsidR="005679E2" w:rsidRPr="005679E2" w:rsidRDefault="005679E2" w:rsidP="005679E2">
      <w:pPr>
        <w:pStyle w:val="notice"/>
        <w:spacing w:before="0" w:beforeAutospacing="0" w:after="0" w:afterAutospacing="0"/>
        <w:ind w:left="142" w:hanging="142"/>
        <w:rPr>
          <w:sz w:val="20"/>
          <w:szCs w:val="20"/>
        </w:rPr>
      </w:pPr>
      <w:r w:rsidRPr="005679E2">
        <w:rPr>
          <w:sz w:val="20"/>
          <w:szCs w:val="20"/>
        </w:rPr>
        <w:t xml:space="preserve">Nauroy Gérard / Francfort Didier / Rose Gilbert et al. </w:t>
      </w:r>
      <w:r w:rsidRPr="005679E2">
        <w:rPr>
          <w:i/>
          <w:sz w:val="20"/>
          <w:szCs w:val="20"/>
        </w:rPr>
        <w:t>Europe en hymnes: des hymnes nationaux à l'hymne européen</w:t>
      </w:r>
      <w:r w:rsidRPr="005679E2">
        <w:rPr>
          <w:sz w:val="20"/>
          <w:szCs w:val="20"/>
        </w:rPr>
        <w:t>. Exposition, Scy-Chazelles, Maison de Robert Schuman, 29 avril-31 octobre 2012 , organisée par le Conseil général de la Moselle.  Milan : Silvana ed.; 2012.</w:t>
      </w:r>
    </w:p>
    <w:p w:rsidR="005B54B4" w:rsidRPr="00872819" w:rsidRDefault="005B54B4" w:rsidP="00872819">
      <w:pPr>
        <w:pStyle w:val="Notedebasdepage"/>
        <w:ind w:left="142" w:hanging="142"/>
      </w:pPr>
      <w:r w:rsidRPr="00872819">
        <w:t xml:space="preserve">Nora Pierre (dir.), </w:t>
      </w:r>
      <w:r w:rsidRPr="00872819">
        <w:rPr>
          <w:i/>
        </w:rPr>
        <w:t>Les Lieux de mémoire</w:t>
      </w:r>
      <w:r w:rsidRPr="00872819">
        <w:t>, Paris, Gallimard, 3 vol., 1984-1992.</w:t>
      </w:r>
    </w:p>
    <w:p w:rsidR="005B54B4" w:rsidRPr="00872819" w:rsidRDefault="005B54B4" w:rsidP="00872819">
      <w:pPr>
        <w:pStyle w:val="Notedebasdepage"/>
        <w:ind w:left="142" w:hanging="142"/>
        <w:rPr>
          <w:lang w:val="de-DE"/>
        </w:rPr>
      </w:pPr>
      <w:r w:rsidRPr="00872819">
        <w:rPr>
          <w:lang w:val="de-DE"/>
        </w:rPr>
        <w:lastRenderedPageBreak/>
        <w:t xml:space="preserve">Schulze Hagen. </w:t>
      </w:r>
      <w:r w:rsidRPr="00872819">
        <w:rPr>
          <w:i/>
          <w:lang w:val="de-DE"/>
        </w:rPr>
        <w:t>Der Weg zum Nationalstaat. Die deutsche Nationalbewegung vom 18. Jahrhundert bis zur Reichsgründung</w:t>
      </w:r>
      <w:r w:rsidRPr="00872819">
        <w:rPr>
          <w:lang w:val="de-DE"/>
        </w:rPr>
        <w:t xml:space="preserve">.  München,1985 (dtv 4503), p. 58 </w:t>
      </w:r>
      <w:r w:rsidRPr="00872819">
        <w:rPr>
          <w:i/>
          <w:lang w:val="de-DE"/>
        </w:rPr>
        <w:t>sq</w:t>
      </w:r>
      <w:r w:rsidRPr="00872819">
        <w:rPr>
          <w:lang w:val="de-DE"/>
        </w:rPr>
        <w:t>.</w:t>
      </w:r>
    </w:p>
    <w:p w:rsidR="005B54B4" w:rsidRPr="00872819" w:rsidRDefault="005B54B4" w:rsidP="00872819">
      <w:pPr>
        <w:pStyle w:val="Notedebasdepage"/>
        <w:ind w:left="142" w:hanging="142"/>
        <w:rPr>
          <w:lang w:val="de-DE"/>
        </w:rPr>
      </w:pPr>
      <w:r w:rsidRPr="00872819">
        <w:rPr>
          <w:lang w:val="de-DE"/>
        </w:rPr>
        <w:t xml:space="preserve">Vierhaus Rudolf. </w:t>
      </w:r>
      <w:r w:rsidR="00964486" w:rsidRPr="00872819">
        <w:rPr>
          <w:lang w:val="de-DE"/>
        </w:rPr>
        <w:t>„</w:t>
      </w:r>
      <w:r w:rsidRPr="00872819">
        <w:rPr>
          <w:lang w:val="de-DE"/>
        </w:rPr>
        <w:t>Deutschland</w:t>
      </w:r>
      <w:r w:rsidR="00964486" w:rsidRPr="00872819">
        <w:rPr>
          <w:lang w:val="de-DE"/>
        </w:rPr>
        <w:t>“</w:t>
      </w:r>
      <w:r w:rsidRPr="00872819">
        <w:rPr>
          <w:lang w:val="de-DE"/>
        </w:rPr>
        <w:t xml:space="preserve">, dans Werner Schneiders (dir.). </w:t>
      </w:r>
      <w:r w:rsidRPr="00872819">
        <w:rPr>
          <w:i/>
          <w:lang w:val="de-DE"/>
        </w:rPr>
        <w:t>Lexikon der Aufklärung. Deutschland und Europa</w:t>
      </w:r>
      <w:r w:rsidRPr="00872819">
        <w:rPr>
          <w:lang w:val="de-DE"/>
        </w:rPr>
        <w:t>. München, C. H. Beck, 1995, p. 84-86.</w:t>
      </w:r>
    </w:p>
    <w:p w:rsidR="00630831" w:rsidRDefault="005B54B4" w:rsidP="00872819">
      <w:pPr>
        <w:pStyle w:val="Notedebasdepage"/>
        <w:ind w:left="142" w:hanging="142"/>
        <w:rPr>
          <w:lang w:val="de-DE"/>
        </w:rPr>
      </w:pPr>
      <w:r w:rsidRPr="00872819">
        <w:rPr>
          <w:lang w:val="de-DE"/>
        </w:rPr>
        <w:t xml:space="preserve">Wapnewski Peter. </w:t>
      </w:r>
      <w:r w:rsidR="00964486" w:rsidRPr="00872819">
        <w:rPr>
          <w:lang w:val="de-DE"/>
        </w:rPr>
        <w:t>„Die Deutschen und ihr Lied“</w:t>
      </w:r>
      <w:r w:rsidRPr="00872819">
        <w:rPr>
          <w:lang w:val="de-DE"/>
        </w:rPr>
        <w:t xml:space="preserve">, </w:t>
      </w:r>
      <w:r w:rsidRPr="00872819">
        <w:rPr>
          <w:i/>
          <w:lang w:val="de-DE"/>
        </w:rPr>
        <w:t>Zeitmagazin</w:t>
      </w:r>
      <w:r w:rsidRPr="00872819">
        <w:rPr>
          <w:lang w:val="de-DE"/>
        </w:rPr>
        <w:t xml:space="preserve"> 53, 29 décembre 1989, p. 16-21.</w:t>
      </w:r>
    </w:p>
    <w:p w:rsidR="007C06EB" w:rsidRPr="00872819" w:rsidRDefault="007C06EB" w:rsidP="00872819">
      <w:pPr>
        <w:pStyle w:val="Notedebasdepage"/>
        <w:ind w:left="142" w:hanging="142"/>
        <w:rPr>
          <w:b/>
          <w:color w:val="7030A0"/>
          <w:lang w:val="de-DE"/>
        </w:rPr>
      </w:pPr>
    </w:p>
    <w:sectPr w:rsidR="007C06EB" w:rsidRPr="00872819" w:rsidSect="00F35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F7" w:rsidRDefault="004619F7" w:rsidP="00933FDF">
      <w:pPr>
        <w:spacing w:after="0" w:line="240" w:lineRule="auto"/>
      </w:pPr>
      <w:r>
        <w:separator/>
      </w:r>
    </w:p>
  </w:endnote>
  <w:endnote w:type="continuationSeparator" w:id="0">
    <w:p w:rsidR="004619F7" w:rsidRDefault="004619F7" w:rsidP="009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ffc Pro Cond Medium">
    <w:altName w:val="DIN Offc Pro Con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DF" w:rsidRDefault="00933F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DF" w:rsidRDefault="00933F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DF" w:rsidRDefault="00933F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F7" w:rsidRDefault="004619F7" w:rsidP="00933FDF">
      <w:pPr>
        <w:spacing w:after="0" w:line="240" w:lineRule="auto"/>
      </w:pPr>
      <w:r>
        <w:separator/>
      </w:r>
    </w:p>
  </w:footnote>
  <w:footnote w:type="continuationSeparator" w:id="0">
    <w:p w:rsidR="004619F7" w:rsidRDefault="004619F7" w:rsidP="009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DF" w:rsidRDefault="00933F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DF" w:rsidRDefault="00933F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DF" w:rsidRDefault="00933F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BF"/>
    <w:rsid w:val="00025AD0"/>
    <w:rsid w:val="00172317"/>
    <w:rsid w:val="0019550B"/>
    <w:rsid w:val="00405E32"/>
    <w:rsid w:val="004619F7"/>
    <w:rsid w:val="00554929"/>
    <w:rsid w:val="005679E2"/>
    <w:rsid w:val="005B54B4"/>
    <w:rsid w:val="005D5FBF"/>
    <w:rsid w:val="00630831"/>
    <w:rsid w:val="00795EE5"/>
    <w:rsid w:val="007C06EB"/>
    <w:rsid w:val="00872819"/>
    <w:rsid w:val="008E4FB6"/>
    <w:rsid w:val="00933FDF"/>
    <w:rsid w:val="00964486"/>
    <w:rsid w:val="00B23A05"/>
    <w:rsid w:val="00C30F26"/>
    <w:rsid w:val="00F3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08310-A18C-4AD6-8B1D-54AD7EBA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FDF"/>
  </w:style>
  <w:style w:type="paragraph" w:styleId="Pieddepage">
    <w:name w:val="footer"/>
    <w:basedOn w:val="Normal"/>
    <w:link w:val="PieddepageCar"/>
    <w:uiPriority w:val="99"/>
    <w:unhideWhenUsed/>
    <w:rsid w:val="009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FDF"/>
  </w:style>
  <w:style w:type="paragraph" w:styleId="Notedebasdepage">
    <w:name w:val="footnote text"/>
    <w:basedOn w:val="Normal"/>
    <w:link w:val="NotedebasdepageCar"/>
    <w:qFormat/>
    <w:rsid w:val="005B54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5B54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B54B4"/>
    <w:pPr>
      <w:autoSpaceDE w:val="0"/>
      <w:autoSpaceDN w:val="0"/>
      <w:adjustRightInd w:val="0"/>
      <w:spacing w:after="0" w:line="240" w:lineRule="auto"/>
    </w:pPr>
    <w:rPr>
      <w:rFonts w:ascii="DIN Offc Pro Cond Medium" w:hAnsi="DIN Offc Pro Cond Medium" w:cs="DIN Offc Pro Cond Medium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5B54B4"/>
    <w:pPr>
      <w:spacing w:line="191" w:lineRule="atLeast"/>
    </w:pPr>
    <w:rPr>
      <w:rFonts w:cstheme="minorBidi"/>
      <w:color w:val="auto"/>
    </w:rPr>
  </w:style>
  <w:style w:type="character" w:styleId="CitationHTML">
    <w:name w:val="HTML Cite"/>
    <w:basedOn w:val="Policepardfaut"/>
    <w:uiPriority w:val="99"/>
    <w:semiHidden/>
    <w:unhideWhenUsed/>
    <w:rsid w:val="005B54B4"/>
    <w:rPr>
      <w:i/>
      <w:iCs/>
    </w:rPr>
  </w:style>
  <w:style w:type="character" w:styleId="Lienhypertexte">
    <w:name w:val="Hyperlink"/>
    <w:basedOn w:val="Policepardfaut"/>
    <w:uiPriority w:val="99"/>
    <w:unhideWhenUsed/>
    <w:rsid w:val="005B54B4"/>
    <w:rPr>
      <w:color w:val="0563C1" w:themeColor="hyperlink"/>
      <w:u w:val="single"/>
    </w:rPr>
  </w:style>
  <w:style w:type="character" w:customStyle="1" w:styleId="st">
    <w:name w:val="st"/>
    <w:basedOn w:val="Policepardfaut"/>
    <w:rsid w:val="00872819"/>
  </w:style>
  <w:style w:type="character" w:styleId="Accentuation">
    <w:name w:val="Emphasis"/>
    <w:basedOn w:val="Policepardfaut"/>
    <w:uiPriority w:val="20"/>
    <w:qFormat/>
    <w:rsid w:val="00872819"/>
    <w:rPr>
      <w:i/>
      <w:iCs/>
    </w:rPr>
  </w:style>
  <w:style w:type="paragraph" w:customStyle="1" w:styleId="notice">
    <w:name w:val="notice"/>
    <w:basedOn w:val="Normal"/>
    <w:rsid w:val="007C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ice-label">
    <w:name w:val="notice-label"/>
    <w:basedOn w:val="Policepardfaut"/>
    <w:rsid w:val="007C06EB"/>
  </w:style>
  <w:style w:type="character" w:customStyle="1" w:styleId="hors-viewport">
    <w:name w:val="hors-viewport"/>
    <w:basedOn w:val="Policepardfaut"/>
    <w:rsid w:val="0056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nstitutdelors.eu/publications/unis-dans-la-diversite-hymnes-et-drapeaux-de-lunion-europeenn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UJF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GENTON</dc:creator>
  <cp:keywords/>
  <dc:description/>
  <cp:lastModifiedBy>ZHUK Katsiaryna</cp:lastModifiedBy>
  <cp:revision>2</cp:revision>
  <dcterms:created xsi:type="dcterms:W3CDTF">2018-05-09T12:03:00Z</dcterms:created>
  <dcterms:modified xsi:type="dcterms:W3CDTF">2018-05-09T12:03:00Z</dcterms:modified>
</cp:coreProperties>
</file>